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11" w:rsidRPr="00701F86" w:rsidRDefault="00BD0D11">
      <w:pPr>
        <w:spacing w:line="320" w:lineRule="exact"/>
        <w:jc w:val="both"/>
        <w:rPr>
          <w:rFonts w:ascii="Century Gothic" w:hAnsi="Century Gothic"/>
          <w:color w:val="00A700"/>
          <w:u w:color="00A700"/>
        </w:rPr>
      </w:pPr>
    </w:p>
    <w:p w:rsidR="00BD0D11" w:rsidRPr="00701F86" w:rsidRDefault="00B233E9">
      <w:pPr>
        <w:spacing w:line="320" w:lineRule="exact"/>
        <w:rPr>
          <w:rFonts w:ascii="Century Gothic" w:hAnsi="Century Gothic"/>
          <w:color w:val="65AE1E"/>
          <w:u w:color="65AE1E"/>
        </w:rPr>
      </w:pPr>
      <w:r w:rsidRPr="00701F86">
        <w:rPr>
          <w:rFonts w:ascii="Century Gothic" w:hAnsi="Century Gothic"/>
          <w:noProof/>
          <w:lang w:eastAsia="fr-FR"/>
        </w:rPr>
        <w:drawing>
          <wp:anchor distT="0" distB="0" distL="0" distR="0" simplePos="0" relativeHeight="251659264" behindDoc="0" locked="0" layoutInCell="1" allowOverlap="1">
            <wp:simplePos x="0" y="0"/>
            <wp:positionH relativeFrom="column">
              <wp:posOffset>0</wp:posOffset>
            </wp:positionH>
            <wp:positionV relativeFrom="line">
              <wp:posOffset>53974</wp:posOffset>
            </wp:positionV>
            <wp:extent cx="5717541" cy="2692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cstate="print">
                      <a:extLst/>
                    </a:blip>
                    <a:stretch>
                      <a:fillRect/>
                    </a:stretch>
                  </pic:blipFill>
                  <pic:spPr>
                    <a:xfrm>
                      <a:off x="0" y="0"/>
                      <a:ext cx="5717541" cy="269241"/>
                    </a:xfrm>
                    <a:prstGeom prst="rect">
                      <a:avLst/>
                    </a:prstGeom>
                    <a:ln w="12700" cap="flat">
                      <a:noFill/>
                      <a:miter lim="400000"/>
                    </a:ln>
                    <a:effectLst/>
                  </pic:spPr>
                </pic:pic>
              </a:graphicData>
            </a:graphic>
          </wp:anchor>
        </w:drawing>
      </w:r>
    </w:p>
    <w:p w:rsidR="00BD0D11" w:rsidRPr="00701F86" w:rsidRDefault="00B233E9">
      <w:pPr>
        <w:jc w:val="both"/>
        <w:rPr>
          <w:rFonts w:ascii="Century Gothic" w:eastAsia="Century Gothic" w:hAnsi="Century Gothic" w:cs="Century Gothic"/>
          <w:b/>
          <w:bCs/>
          <w:color w:val="65AE1E"/>
          <w:u w:val="single" w:color="65AE1E"/>
        </w:rPr>
      </w:pPr>
      <w:r w:rsidRPr="00701F86">
        <w:rPr>
          <w:rFonts w:ascii="Century Gothic" w:hAnsi="Century Gothic"/>
          <w:b/>
          <w:bCs/>
          <w:color w:val="65AE1E"/>
          <w:u w:color="65AE1E"/>
        </w:rPr>
        <w:t xml:space="preserve">      </w:t>
      </w:r>
      <w:r w:rsidRPr="00701F86">
        <w:rPr>
          <w:rFonts w:ascii="Century Gothic" w:hAnsi="Century Gothic"/>
          <w:b/>
          <w:bCs/>
          <w:color w:val="65AE1E"/>
          <w:u w:val="single" w:color="65AE1E"/>
        </w:rPr>
        <w:t>COMMUNIQUÉ DE PRESSE</w:t>
      </w:r>
    </w:p>
    <w:p w:rsidR="00BD0D11" w:rsidRPr="00701F86" w:rsidRDefault="00BD0D11">
      <w:pPr>
        <w:jc w:val="both"/>
        <w:rPr>
          <w:rFonts w:ascii="Century Gothic" w:eastAsia="Century Gothic" w:hAnsi="Century Gothic" w:cs="Century Gothic"/>
        </w:rPr>
      </w:pPr>
    </w:p>
    <w:p w:rsidR="00BD0D11" w:rsidRPr="00701F86" w:rsidRDefault="00B233E9">
      <w:pPr>
        <w:widowControl w:val="0"/>
        <w:jc w:val="both"/>
        <w:rPr>
          <w:rFonts w:ascii="Century Gothic" w:hAnsi="Century Gothic"/>
        </w:rPr>
      </w:pPr>
      <w:r w:rsidRPr="00701F86">
        <w:rPr>
          <w:rFonts w:ascii="Century Gothic" w:hAnsi="Century Gothic"/>
        </w:rPr>
        <w:t>SYNDICAT DES TERRITOIRES DE L’EST CANTAL</w:t>
      </w:r>
    </w:p>
    <w:p w:rsidR="00AB6403" w:rsidRPr="00701F86" w:rsidRDefault="00AB6403">
      <w:pPr>
        <w:widowControl w:val="0"/>
        <w:jc w:val="both"/>
        <w:rPr>
          <w:rFonts w:ascii="Century Gothic" w:hAnsi="Century Gothic"/>
          <w:b/>
        </w:rPr>
      </w:pPr>
    </w:p>
    <w:p w:rsidR="00266B69" w:rsidRDefault="00266B69" w:rsidP="00701F86">
      <w:pPr>
        <w:widowControl w:val="0"/>
        <w:jc w:val="both"/>
        <w:rPr>
          <w:rFonts w:ascii="Century Gothic" w:hAnsi="Century Gothic"/>
          <w:b/>
        </w:rPr>
      </w:pPr>
      <w:r>
        <w:rPr>
          <w:rFonts w:ascii="Century Gothic" w:hAnsi="Century Gothic"/>
          <w:b/>
        </w:rPr>
        <w:t>NOUVELLE BENNE A LA DECHETTERIE DE RIOM-ES-MONTAGNES </w:t>
      </w:r>
    </w:p>
    <w:p w:rsidR="00AB6403" w:rsidRPr="00701F86" w:rsidRDefault="00305CED" w:rsidP="00701F86">
      <w:pPr>
        <w:widowControl w:val="0"/>
        <w:jc w:val="both"/>
        <w:rPr>
          <w:rFonts w:ascii="Century Gothic" w:hAnsi="Century Gothic"/>
          <w:b/>
        </w:rPr>
      </w:pPr>
      <w:r w:rsidRPr="00701F86">
        <w:rPr>
          <w:rFonts w:ascii="Century Gothic" w:hAnsi="Century Gothic"/>
          <w:b/>
        </w:rPr>
        <w:t xml:space="preserve"> </w:t>
      </w:r>
    </w:p>
    <w:p w:rsidR="00AB6403" w:rsidRPr="00701F86" w:rsidRDefault="00266B69" w:rsidP="00701F86">
      <w:pPr>
        <w:jc w:val="both"/>
        <w:rPr>
          <w:rFonts w:ascii="Century Gothic" w:eastAsia="Century Gothic" w:hAnsi="Century Gothic" w:cs="Century Gothic"/>
          <w:color w:val="65AE1E"/>
          <w:u w:color="65AE1E"/>
        </w:rPr>
      </w:pPr>
      <w:r>
        <w:rPr>
          <w:rFonts w:ascii="Century Gothic" w:hAnsi="Century Gothic"/>
          <w:color w:val="65AE1E"/>
          <w:u w:color="65AE1E"/>
        </w:rPr>
        <w:t xml:space="preserve">Une </w:t>
      </w:r>
      <w:r w:rsidR="00AB6403" w:rsidRPr="00701F86">
        <w:rPr>
          <w:rFonts w:ascii="Century Gothic" w:hAnsi="Century Gothic"/>
          <w:color w:val="65AE1E"/>
          <w:u w:color="65AE1E"/>
        </w:rPr>
        <w:t xml:space="preserve">nouvelle benne dédiée à la collecte, au recyclage et à la valorisation des meubles domestiques </w:t>
      </w:r>
      <w:r>
        <w:rPr>
          <w:rFonts w:ascii="Century Gothic" w:hAnsi="Century Gothic"/>
          <w:color w:val="65AE1E"/>
          <w:u w:color="65AE1E"/>
        </w:rPr>
        <w:t xml:space="preserve">est </w:t>
      </w:r>
      <w:r w:rsidR="00AB6403" w:rsidRPr="00701F86">
        <w:rPr>
          <w:rFonts w:ascii="Century Gothic" w:hAnsi="Century Gothic"/>
          <w:color w:val="65AE1E"/>
          <w:u w:color="65AE1E"/>
        </w:rPr>
        <w:t xml:space="preserve">en place dans </w:t>
      </w:r>
      <w:r>
        <w:rPr>
          <w:rFonts w:ascii="Century Gothic" w:hAnsi="Century Gothic"/>
          <w:color w:val="65AE1E"/>
          <w:u w:color="65AE1E"/>
        </w:rPr>
        <w:t>la déchetterie</w:t>
      </w:r>
      <w:r w:rsidR="00AB6403" w:rsidRPr="00701F86">
        <w:rPr>
          <w:rFonts w:ascii="Century Gothic" w:hAnsi="Century Gothic"/>
          <w:color w:val="65AE1E"/>
          <w:u w:color="65AE1E"/>
        </w:rPr>
        <w:t xml:space="preserve"> int</w:t>
      </w:r>
      <w:r w:rsidR="002F063E">
        <w:rPr>
          <w:rFonts w:ascii="Century Gothic" w:hAnsi="Century Gothic"/>
          <w:color w:val="65AE1E"/>
          <w:u w:color="65AE1E"/>
        </w:rPr>
        <w:t>ercommunautaire de Riom-ès-Montagnes</w:t>
      </w:r>
      <w:r w:rsidR="00AB6403" w:rsidRPr="00701F86">
        <w:rPr>
          <w:rFonts w:ascii="Century Gothic" w:hAnsi="Century Gothic"/>
          <w:color w:val="65AE1E"/>
          <w:u w:color="65AE1E"/>
        </w:rPr>
        <w:t>.</w:t>
      </w:r>
    </w:p>
    <w:p w:rsidR="00AB6403" w:rsidRPr="00701F86" w:rsidRDefault="00AB6403">
      <w:pPr>
        <w:widowControl w:val="0"/>
        <w:jc w:val="both"/>
        <w:rPr>
          <w:rFonts w:ascii="Century Gothic" w:hAnsi="Century Gothic"/>
        </w:rPr>
      </w:pPr>
    </w:p>
    <w:p w:rsidR="00224F77" w:rsidRPr="00701F86" w:rsidRDefault="00AB6403">
      <w:pPr>
        <w:widowControl w:val="0"/>
        <w:jc w:val="both"/>
        <w:rPr>
          <w:rFonts w:ascii="Century Gothic" w:eastAsia="Century Gothic" w:hAnsi="Century Gothic" w:cs="Century Gothic"/>
          <w:b/>
        </w:rPr>
      </w:pPr>
      <w:r w:rsidRPr="00701F86">
        <w:rPr>
          <w:rFonts w:ascii="Century Gothic" w:hAnsi="Century Gothic"/>
          <w:b/>
        </w:rPr>
        <w:t>L</w:t>
      </w:r>
      <w:r w:rsidR="00224F77" w:rsidRPr="00701F86">
        <w:rPr>
          <w:rFonts w:ascii="Century Gothic" w:hAnsi="Century Gothic"/>
          <w:b/>
        </w:rPr>
        <w:t>es meubles</w:t>
      </w:r>
      <w:r w:rsidRPr="00701F86">
        <w:rPr>
          <w:rFonts w:ascii="Century Gothic" w:hAnsi="Century Gothic"/>
          <w:b/>
        </w:rPr>
        <w:t xml:space="preserve"> usagés seront </w:t>
      </w:r>
      <w:r w:rsidR="00224F77" w:rsidRPr="00701F86">
        <w:rPr>
          <w:rFonts w:ascii="Century Gothic" w:hAnsi="Century Gothic"/>
          <w:b/>
        </w:rPr>
        <w:t>recyclés et non plus enfouis</w:t>
      </w:r>
    </w:p>
    <w:p w:rsidR="00BD0D11" w:rsidRPr="00701F86" w:rsidRDefault="00BD0D11">
      <w:pPr>
        <w:widowControl w:val="0"/>
        <w:jc w:val="both"/>
        <w:rPr>
          <w:rFonts w:ascii="Century Gothic" w:eastAsia="Century Gothic" w:hAnsi="Century Gothic" w:cs="Century Gothic"/>
        </w:rPr>
      </w:pPr>
    </w:p>
    <w:p w:rsidR="00AB6403" w:rsidRPr="00701F86" w:rsidRDefault="00B233E9" w:rsidP="00701F86">
      <w:pPr>
        <w:widowControl w:val="0"/>
        <w:spacing w:line="240" w:lineRule="exact"/>
        <w:jc w:val="both"/>
        <w:rPr>
          <w:rFonts w:ascii="Century Gothic" w:hAnsi="Century Gothic"/>
        </w:rPr>
      </w:pPr>
      <w:r w:rsidRPr="00701F86">
        <w:rPr>
          <w:rFonts w:ascii="Century Gothic" w:hAnsi="Century Gothic"/>
        </w:rPr>
        <w:t>Le syndicat des Territoires de l’Est Cantal, É</w:t>
      </w:r>
      <w:r w:rsidR="009C0A40" w:rsidRPr="00701F86">
        <w:rPr>
          <w:rFonts w:ascii="Century Gothic" w:hAnsi="Century Gothic"/>
        </w:rPr>
        <w:t>co-mobilier</w:t>
      </w:r>
      <w:r w:rsidR="002F063E">
        <w:rPr>
          <w:rFonts w:ascii="Century Gothic" w:hAnsi="Century Gothic"/>
        </w:rPr>
        <w:t xml:space="preserve">, </w:t>
      </w:r>
      <w:r w:rsidR="0092148E">
        <w:rPr>
          <w:rFonts w:ascii="Century Gothic" w:hAnsi="Century Gothic"/>
        </w:rPr>
        <w:t>le Pays Gentiane</w:t>
      </w:r>
      <w:r w:rsidR="00CD0AA7">
        <w:rPr>
          <w:rFonts w:ascii="Century Gothic" w:hAnsi="Century Gothic"/>
        </w:rPr>
        <w:t xml:space="preserve">, </w:t>
      </w:r>
      <w:r w:rsidR="00275DB2" w:rsidRPr="00701F86">
        <w:rPr>
          <w:rFonts w:ascii="Century Gothic" w:hAnsi="Century Gothic"/>
        </w:rPr>
        <w:t>Saint-Flour Communauté</w:t>
      </w:r>
      <w:r w:rsidR="002F063E">
        <w:rPr>
          <w:rFonts w:ascii="Century Gothic" w:hAnsi="Century Gothic"/>
        </w:rPr>
        <w:t xml:space="preserve"> </w:t>
      </w:r>
      <w:r w:rsidRPr="00701F86">
        <w:rPr>
          <w:rFonts w:ascii="Century Gothic" w:hAnsi="Century Gothic"/>
        </w:rPr>
        <w:t xml:space="preserve">ont </w:t>
      </w:r>
      <w:r w:rsidR="00275DB2" w:rsidRPr="00701F86">
        <w:rPr>
          <w:rFonts w:ascii="Century Gothic" w:hAnsi="Century Gothic"/>
        </w:rPr>
        <w:t xml:space="preserve">installé </w:t>
      </w:r>
      <w:r w:rsidR="002B14C1" w:rsidRPr="00701F86">
        <w:rPr>
          <w:rFonts w:ascii="Century Gothic" w:hAnsi="Century Gothic"/>
        </w:rPr>
        <w:t xml:space="preserve">début </w:t>
      </w:r>
      <w:r w:rsidR="00275DB2" w:rsidRPr="00701F86">
        <w:rPr>
          <w:rFonts w:ascii="Century Gothic" w:hAnsi="Century Gothic"/>
        </w:rPr>
        <w:t>mai</w:t>
      </w:r>
      <w:r w:rsidRPr="00701F86">
        <w:rPr>
          <w:rFonts w:ascii="Century Gothic" w:hAnsi="Century Gothic"/>
        </w:rPr>
        <w:t xml:space="preserve">, </w:t>
      </w:r>
      <w:r w:rsidR="00AB6403" w:rsidRPr="00701F86">
        <w:rPr>
          <w:rFonts w:ascii="Century Gothic" w:hAnsi="Century Gothic"/>
        </w:rPr>
        <w:t>d</w:t>
      </w:r>
      <w:r w:rsidR="00275DB2" w:rsidRPr="00701F86">
        <w:rPr>
          <w:rFonts w:ascii="Century Gothic" w:hAnsi="Century Gothic"/>
        </w:rPr>
        <w:t>es</w:t>
      </w:r>
      <w:r w:rsidRPr="00701F86">
        <w:rPr>
          <w:rFonts w:ascii="Century Gothic" w:hAnsi="Century Gothic"/>
        </w:rPr>
        <w:t xml:space="preserve"> benne</w:t>
      </w:r>
      <w:r w:rsidR="00275DB2" w:rsidRPr="00701F86">
        <w:rPr>
          <w:rFonts w:ascii="Century Gothic" w:hAnsi="Century Gothic"/>
        </w:rPr>
        <w:t>s</w:t>
      </w:r>
      <w:r w:rsidRPr="00701F86">
        <w:rPr>
          <w:rFonts w:ascii="Century Gothic" w:hAnsi="Century Gothic"/>
        </w:rPr>
        <w:t xml:space="preserve"> </w:t>
      </w:r>
      <w:r w:rsidR="009C0A40" w:rsidRPr="00701F86">
        <w:rPr>
          <w:rFonts w:ascii="Century Gothic" w:hAnsi="Century Gothic"/>
        </w:rPr>
        <w:t>d</w:t>
      </w:r>
      <w:r w:rsidR="00275DB2" w:rsidRPr="00701F86">
        <w:rPr>
          <w:rFonts w:ascii="Century Gothic" w:hAnsi="Century Gothic"/>
        </w:rPr>
        <w:t>ans les déchetteries int</w:t>
      </w:r>
      <w:r w:rsidR="002F063E">
        <w:rPr>
          <w:rFonts w:ascii="Century Gothic" w:hAnsi="Century Gothic"/>
        </w:rPr>
        <w:t xml:space="preserve">ercommunautaires </w:t>
      </w:r>
      <w:r w:rsidR="0092148E">
        <w:rPr>
          <w:rFonts w:ascii="Century Gothic" w:hAnsi="Century Gothic"/>
        </w:rPr>
        <w:t xml:space="preserve">de Riom-ès-Montagnes, de </w:t>
      </w:r>
      <w:r w:rsidR="002F063E">
        <w:rPr>
          <w:rFonts w:ascii="Century Gothic" w:hAnsi="Century Gothic"/>
        </w:rPr>
        <w:t>Saint-Flour</w:t>
      </w:r>
      <w:r w:rsidR="0092148E">
        <w:rPr>
          <w:rFonts w:ascii="Century Gothic" w:hAnsi="Century Gothic"/>
        </w:rPr>
        <w:t xml:space="preserve"> et</w:t>
      </w:r>
      <w:r w:rsidR="002F063E">
        <w:rPr>
          <w:rFonts w:ascii="Century Gothic" w:hAnsi="Century Gothic"/>
        </w:rPr>
        <w:t xml:space="preserve"> </w:t>
      </w:r>
      <w:r w:rsidR="00275DB2" w:rsidRPr="00701F86">
        <w:rPr>
          <w:rFonts w:ascii="Century Gothic" w:hAnsi="Century Gothic"/>
        </w:rPr>
        <w:t>de Pierrefort</w:t>
      </w:r>
      <w:r w:rsidR="0092148E">
        <w:rPr>
          <w:rFonts w:ascii="Century Gothic" w:hAnsi="Century Gothic"/>
        </w:rPr>
        <w:t xml:space="preserve">. </w:t>
      </w:r>
      <w:r w:rsidR="00275DB2" w:rsidRPr="00701F86">
        <w:rPr>
          <w:rFonts w:ascii="Century Gothic" w:hAnsi="Century Gothic"/>
        </w:rPr>
        <w:t xml:space="preserve">Ces bennes sont </w:t>
      </w:r>
      <w:r w:rsidRPr="00701F86">
        <w:rPr>
          <w:rFonts w:ascii="Century Gothic" w:hAnsi="Century Gothic"/>
        </w:rPr>
        <w:t>dédiée</w:t>
      </w:r>
      <w:r w:rsidR="00275DB2" w:rsidRPr="00701F86">
        <w:rPr>
          <w:rFonts w:ascii="Century Gothic" w:hAnsi="Century Gothic"/>
        </w:rPr>
        <w:t>s</w:t>
      </w:r>
      <w:r w:rsidRPr="00701F86">
        <w:rPr>
          <w:rFonts w:ascii="Century Gothic" w:hAnsi="Century Gothic"/>
        </w:rPr>
        <w:t xml:space="preserve"> à la collecte des </w:t>
      </w:r>
      <w:r w:rsidR="0005748A">
        <w:rPr>
          <w:rFonts w:ascii="Century Gothic" w:hAnsi="Century Gothic"/>
        </w:rPr>
        <w:t>D</w:t>
      </w:r>
      <w:r w:rsidRPr="00701F86">
        <w:rPr>
          <w:rFonts w:ascii="Century Gothic" w:hAnsi="Century Gothic"/>
        </w:rPr>
        <w:t>échets d’</w:t>
      </w:r>
      <w:r w:rsidR="0005748A">
        <w:rPr>
          <w:rFonts w:ascii="Century Gothic" w:hAnsi="Century Gothic"/>
        </w:rPr>
        <w:t>E</w:t>
      </w:r>
      <w:r w:rsidRPr="00701F86">
        <w:rPr>
          <w:rFonts w:ascii="Century Gothic" w:hAnsi="Century Gothic"/>
        </w:rPr>
        <w:t>léments d’</w:t>
      </w:r>
      <w:r w:rsidR="0005748A">
        <w:rPr>
          <w:rFonts w:ascii="Century Gothic" w:hAnsi="Century Gothic"/>
        </w:rPr>
        <w:t>A</w:t>
      </w:r>
      <w:r w:rsidR="009C0A40" w:rsidRPr="00701F86">
        <w:rPr>
          <w:rFonts w:ascii="Century Gothic" w:hAnsi="Century Gothic"/>
        </w:rPr>
        <w:t>meublement, les DEA.</w:t>
      </w:r>
      <w:r w:rsidR="00275DB2" w:rsidRPr="00701F86">
        <w:rPr>
          <w:rFonts w:ascii="Century Gothic" w:hAnsi="Century Gothic"/>
        </w:rPr>
        <w:t xml:space="preserve"> </w:t>
      </w:r>
    </w:p>
    <w:p w:rsidR="005B1756" w:rsidRDefault="005B1756" w:rsidP="00701F8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Century Gothic" w:eastAsia="Century Gothic" w:hAnsi="Century Gothic" w:cs="Century Gothic"/>
          <w:iCs/>
        </w:rPr>
      </w:pPr>
    </w:p>
    <w:p w:rsidR="00275DB2" w:rsidRPr="00701F86" w:rsidRDefault="00275DB2" w:rsidP="00701F8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Century Gothic" w:hAnsi="Century Gothic"/>
        </w:rPr>
      </w:pPr>
      <w:r w:rsidRPr="00701F86">
        <w:rPr>
          <w:rFonts w:ascii="Century Gothic" w:eastAsia="Century Gothic" w:hAnsi="Century Gothic" w:cs="Century Gothic"/>
          <w:iCs/>
        </w:rPr>
        <w:t>Concrètement les utilisateurs de</w:t>
      </w:r>
      <w:r w:rsidR="00CD0AA7">
        <w:rPr>
          <w:rFonts w:ascii="Century Gothic" w:eastAsia="Century Gothic" w:hAnsi="Century Gothic" w:cs="Century Gothic"/>
          <w:iCs/>
        </w:rPr>
        <w:t xml:space="preserve"> la</w:t>
      </w:r>
      <w:r w:rsidRPr="00701F86">
        <w:rPr>
          <w:rFonts w:ascii="Century Gothic" w:eastAsia="Century Gothic" w:hAnsi="Century Gothic" w:cs="Century Gothic"/>
          <w:iCs/>
        </w:rPr>
        <w:t xml:space="preserve"> déchetterie peuvent déposer </w:t>
      </w:r>
      <w:r w:rsidRPr="00701F86">
        <w:rPr>
          <w:rFonts w:ascii="Century Gothic" w:hAnsi="Century Gothic"/>
          <w:iCs/>
        </w:rPr>
        <w:t xml:space="preserve">dans </w:t>
      </w:r>
      <w:r w:rsidR="00CD0AA7">
        <w:rPr>
          <w:rFonts w:ascii="Century Gothic" w:hAnsi="Century Gothic"/>
          <w:iCs/>
        </w:rPr>
        <w:t>cette</w:t>
      </w:r>
      <w:r w:rsidRPr="00701F86">
        <w:rPr>
          <w:rFonts w:ascii="Century Gothic" w:hAnsi="Century Gothic"/>
          <w:iCs/>
        </w:rPr>
        <w:t xml:space="preserve"> benne</w:t>
      </w:r>
      <w:r w:rsidR="009C0A40" w:rsidRPr="00701F86">
        <w:rPr>
          <w:rFonts w:ascii="Century Gothic" w:hAnsi="Century Gothic"/>
          <w:iCs/>
        </w:rPr>
        <w:t xml:space="preserve"> </w:t>
      </w:r>
      <w:r w:rsidRPr="00701F86">
        <w:rPr>
          <w:rFonts w:ascii="Century Gothic" w:hAnsi="Century Gothic"/>
          <w:iCs/>
        </w:rPr>
        <w:t xml:space="preserve">: les </w:t>
      </w:r>
      <w:r w:rsidRPr="00701F86">
        <w:rPr>
          <w:rFonts w:ascii="Century Gothic" w:hAnsi="Century Gothic"/>
        </w:rPr>
        <w:t xml:space="preserve">sièges, les canapés, les fauteuils, les matelas, les sommiers, les cadres de lit, meubles de rangement vidés de leur contenu, les meubles de cuisine et de salle de bain </w:t>
      </w:r>
      <w:r w:rsidR="0005748A">
        <w:rPr>
          <w:rFonts w:ascii="Century Gothic" w:hAnsi="Century Gothic"/>
        </w:rPr>
        <w:t>(</w:t>
      </w:r>
      <w:r w:rsidRPr="00701F86">
        <w:rPr>
          <w:rFonts w:ascii="Century Gothic" w:hAnsi="Century Gothic"/>
        </w:rPr>
        <w:t>sans leur vasques, ni éviers ni robinetterie</w:t>
      </w:r>
      <w:r w:rsidR="0005748A">
        <w:rPr>
          <w:rFonts w:ascii="Century Gothic" w:hAnsi="Century Gothic"/>
        </w:rPr>
        <w:t>)</w:t>
      </w:r>
      <w:r w:rsidRPr="00701F86">
        <w:rPr>
          <w:rFonts w:ascii="Century Gothic" w:hAnsi="Century Gothic"/>
        </w:rPr>
        <w:t>, la quincaillerie</w:t>
      </w:r>
      <w:r w:rsidR="0005748A">
        <w:rPr>
          <w:rFonts w:ascii="Century Gothic" w:hAnsi="Century Gothic"/>
        </w:rPr>
        <w:t xml:space="preserve"> et</w:t>
      </w:r>
      <w:r w:rsidRPr="00701F86">
        <w:rPr>
          <w:rFonts w:ascii="Century Gothic" w:hAnsi="Century Gothic"/>
        </w:rPr>
        <w:t xml:space="preserve"> les morceaux de meubles.</w:t>
      </w:r>
    </w:p>
    <w:p w:rsidR="00AB6403" w:rsidRPr="00701F86" w:rsidRDefault="00AB6403" w:rsidP="00275DB2">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Century Gothic" w:hAnsi="Century Gothic"/>
        </w:rPr>
      </w:pPr>
    </w:p>
    <w:p w:rsidR="00224F77" w:rsidRPr="00701F86" w:rsidRDefault="00224F77" w:rsidP="00701F8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701F86">
        <w:rPr>
          <w:rFonts w:ascii="Century Gothic" w:hAnsi="Century Gothic"/>
        </w:rPr>
        <w:t>La benne sera collectée par un prestataire local, les meubles seront ensuite acheminés dans des centres de traitement  pour être trier et réutiliser en matière recyclée ou en source d’énergie.</w:t>
      </w:r>
    </w:p>
    <w:p w:rsidR="00224F77" w:rsidRPr="00701F86" w:rsidRDefault="00224F77" w:rsidP="00701F86">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rPr>
      </w:pPr>
      <w:r w:rsidRPr="00517224">
        <w:rPr>
          <w:rFonts w:ascii="Century Gothic" w:hAnsi="Century Gothic"/>
          <w:bCs/>
        </w:rPr>
        <w:t>Quelques exemples</w:t>
      </w:r>
      <w:r w:rsidR="00517224">
        <w:rPr>
          <w:rFonts w:ascii="Century Gothic" w:hAnsi="Century Gothic"/>
          <w:bCs/>
        </w:rPr>
        <w:t xml:space="preserve"> </w:t>
      </w:r>
      <w:r w:rsidRPr="00701F86">
        <w:rPr>
          <w:rFonts w:ascii="Century Gothic" w:hAnsi="Century Gothic"/>
          <w:bCs/>
        </w:rPr>
        <w:t>: les meubles en bois</w:t>
      </w:r>
      <w:r w:rsidRPr="00701F86">
        <w:rPr>
          <w:rFonts w:ascii="Century Gothic" w:hAnsi="Century Gothic"/>
        </w:rPr>
        <w:t xml:space="preserve"> sont broyés pour faire des </w:t>
      </w:r>
      <w:r w:rsidR="00E62093">
        <w:rPr>
          <w:rFonts w:ascii="Century Gothic" w:hAnsi="Century Gothic"/>
        </w:rPr>
        <w:t>p</w:t>
      </w:r>
      <w:r w:rsidRPr="00701F86">
        <w:rPr>
          <w:rFonts w:ascii="Century Gothic" w:hAnsi="Century Gothic"/>
          <w:bCs/>
        </w:rPr>
        <w:t>anneaux de particules. Les matelas</w:t>
      </w:r>
      <w:r w:rsidRPr="00701F86">
        <w:rPr>
          <w:rFonts w:ascii="Century Gothic" w:hAnsi="Century Gothic"/>
        </w:rPr>
        <w:t xml:space="preserve"> sont démantelés, pour  récupérer la mousse et l’utiliser pour faire des </w:t>
      </w:r>
      <w:r w:rsidRPr="00701F86">
        <w:rPr>
          <w:rFonts w:ascii="Century Gothic" w:hAnsi="Century Gothic"/>
          <w:bCs/>
        </w:rPr>
        <w:t>panneaux isolants ou des tatamis de judo</w:t>
      </w:r>
      <w:r w:rsidRPr="00701F86">
        <w:rPr>
          <w:rFonts w:ascii="Century Gothic" w:hAnsi="Century Gothic"/>
        </w:rPr>
        <w:t xml:space="preserve">.  </w:t>
      </w:r>
      <w:r w:rsidRPr="00701F86">
        <w:rPr>
          <w:rFonts w:ascii="Century Gothic" w:hAnsi="Century Gothic"/>
          <w:bCs/>
        </w:rPr>
        <w:t>Les meubles en plastique</w:t>
      </w:r>
      <w:r w:rsidRPr="00701F86">
        <w:rPr>
          <w:rFonts w:ascii="Century Gothic" w:hAnsi="Century Gothic"/>
        </w:rPr>
        <w:t xml:space="preserve"> sont triés par catégories de plastiques, broyés et transformés en billes qui servent entre autres à fabriquer des </w:t>
      </w:r>
      <w:r w:rsidRPr="00701F86">
        <w:rPr>
          <w:rFonts w:ascii="Century Gothic" w:hAnsi="Century Gothic"/>
          <w:bCs/>
        </w:rPr>
        <w:t>tuyaux</w:t>
      </w:r>
      <w:r w:rsidRPr="00701F86">
        <w:rPr>
          <w:rFonts w:ascii="Century Gothic" w:hAnsi="Century Gothic"/>
        </w:rPr>
        <w:t xml:space="preserve">. </w:t>
      </w:r>
      <w:r w:rsidRPr="00701F86">
        <w:rPr>
          <w:rFonts w:ascii="Century Gothic" w:hAnsi="Century Gothic"/>
          <w:bCs/>
        </w:rPr>
        <w:t>Les meubles rembourrés</w:t>
      </w:r>
      <w:r w:rsidRPr="00701F86">
        <w:rPr>
          <w:rFonts w:ascii="Century Gothic" w:hAnsi="Century Gothic"/>
        </w:rPr>
        <w:t xml:space="preserve"> sont démantelés et utilisés comme </w:t>
      </w:r>
      <w:r w:rsidRPr="00701F86">
        <w:rPr>
          <w:rFonts w:ascii="Century Gothic" w:hAnsi="Century Gothic"/>
          <w:bCs/>
        </w:rPr>
        <w:t>combustibles dans les cimenteries</w:t>
      </w:r>
      <w:r w:rsidRPr="00701F86">
        <w:rPr>
          <w:rFonts w:ascii="Century Gothic" w:hAnsi="Century Gothic"/>
        </w:rPr>
        <w:t xml:space="preserve">. </w:t>
      </w:r>
    </w:p>
    <w:p w:rsidR="00275DB2" w:rsidRPr="00701F86" w:rsidRDefault="00275DB2" w:rsidP="00275DB2">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rFonts w:ascii="Century Gothic" w:hAnsi="Century Gothic"/>
        </w:rPr>
      </w:pPr>
    </w:p>
    <w:p w:rsidR="00BD0D11" w:rsidRDefault="00B233E9" w:rsidP="00701F86">
      <w:pPr>
        <w:jc w:val="both"/>
        <w:rPr>
          <w:rFonts w:ascii="Century Gothic" w:hAnsi="Century Gothic"/>
          <w:iCs/>
        </w:rPr>
      </w:pPr>
      <w:r w:rsidRPr="00701F86">
        <w:rPr>
          <w:rFonts w:ascii="Century Gothic" w:hAnsi="Century Gothic"/>
        </w:rPr>
        <w:t xml:space="preserve">Pour Pierre Jarlier, Président du SYTEC : </w:t>
      </w:r>
      <w:r w:rsidRPr="00701F86">
        <w:rPr>
          <w:rFonts w:ascii="Century Gothic" w:hAnsi="Century Gothic"/>
          <w:iCs/>
        </w:rPr>
        <w:t>« </w:t>
      </w:r>
      <w:r w:rsidR="00224F77" w:rsidRPr="00701F86">
        <w:rPr>
          <w:rFonts w:ascii="Century Gothic" w:hAnsi="Century Gothic"/>
          <w:i/>
        </w:rPr>
        <w:t>Le déploiement, depuis 2016, de la filière ECOMOBILIER sur le territoire du syndicat, s’inscrit dans notre stratégie de prévention et de valorisation des déchets, et notre volonté de maîtriser au mieux, les coûts de traitement. »</w:t>
      </w:r>
      <w:r w:rsidRPr="00701F86">
        <w:rPr>
          <w:rFonts w:ascii="Century Gothic" w:hAnsi="Century Gothic"/>
          <w:iCs/>
        </w:rPr>
        <w:t xml:space="preserve">  </w:t>
      </w:r>
    </w:p>
    <w:p w:rsidR="002C73F1" w:rsidRPr="00247519" w:rsidRDefault="002C73F1" w:rsidP="00701F86">
      <w:pPr>
        <w:jc w:val="both"/>
        <w:rPr>
          <w:rFonts w:ascii="Century Gothic" w:hAnsi="Century Gothic"/>
          <w:color w:val="auto"/>
        </w:rPr>
      </w:pPr>
      <w:r w:rsidRPr="002C73F1">
        <w:rPr>
          <w:rFonts w:ascii="Century Gothic" w:hAnsi="Century Gothic"/>
          <w:color w:val="auto"/>
        </w:rPr>
        <w:t xml:space="preserve">Grâce à l’installation de ces 3 nouvelles bennes 400 tonnes de déchets </w:t>
      </w:r>
      <w:r w:rsidR="00086C83">
        <w:rPr>
          <w:rFonts w:ascii="Century Gothic" w:hAnsi="Century Gothic"/>
          <w:color w:val="auto"/>
        </w:rPr>
        <w:t xml:space="preserve">seront </w:t>
      </w:r>
      <w:r w:rsidRPr="002C73F1">
        <w:rPr>
          <w:rFonts w:ascii="Century Gothic" w:hAnsi="Century Gothic"/>
          <w:color w:val="auto"/>
        </w:rPr>
        <w:t>détourné</w:t>
      </w:r>
      <w:r w:rsidR="00086C83">
        <w:rPr>
          <w:rFonts w:ascii="Century Gothic" w:hAnsi="Century Gothic"/>
          <w:color w:val="auto"/>
        </w:rPr>
        <w:t>e</w:t>
      </w:r>
      <w:r w:rsidRPr="002C73F1">
        <w:rPr>
          <w:rFonts w:ascii="Century Gothic" w:hAnsi="Century Gothic"/>
          <w:color w:val="auto"/>
        </w:rPr>
        <w:t xml:space="preserve">s des bennes de bois, d’encombrants et de ferrailles et donc de l’enfouissement sur le site des Cramades. </w:t>
      </w:r>
    </w:p>
    <w:sectPr w:rsidR="002C73F1" w:rsidRPr="00247519" w:rsidSect="00BD0D11">
      <w:pgSz w:w="11900" w:h="16840"/>
      <w:pgMar w:top="1440" w:right="1440" w:bottom="1440" w:left="1440" w:header="360"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48E" w:rsidRDefault="0092148E" w:rsidP="00BD0D11">
      <w:r>
        <w:separator/>
      </w:r>
    </w:p>
  </w:endnote>
  <w:endnote w:type="continuationSeparator" w:id="0">
    <w:p w:rsidR="0092148E" w:rsidRDefault="0092148E" w:rsidP="00BD0D11">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48E" w:rsidRDefault="0092148E" w:rsidP="00BD0D11">
      <w:r>
        <w:separator/>
      </w:r>
    </w:p>
  </w:footnote>
  <w:footnote w:type="continuationSeparator" w:id="0">
    <w:p w:rsidR="0092148E" w:rsidRDefault="0092148E" w:rsidP="00BD0D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573C9"/>
    <w:multiLevelType w:val="hybridMultilevel"/>
    <w:tmpl w:val="8018A40E"/>
    <w:lvl w:ilvl="0" w:tplc="147E74CE">
      <w:start w:val="400"/>
      <w:numFmt w:val="bullet"/>
      <w:lvlText w:val="-"/>
      <w:lvlJc w:val="left"/>
      <w:pPr>
        <w:ind w:left="720" w:hanging="360"/>
      </w:pPr>
      <w:rPr>
        <w:rFonts w:ascii="Century Gothic" w:eastAsia="MS Mincho"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BD0D11"/>
    <w:rsid w:val="0005748A"/>
    <w:rsid w:val="00086C83"/>
    <w:rsid w:val="00207643"/>
    <w:rsid w:val="0022069B"/>
    <w:rsid w:val="00224F77"/>
    <w:rsid w:val="00247519"/>
    <w:rsid w:val="00266B69"/>
    <w:rsid w:val="00275DB2"/>
    <w:rsid w:val="002B14C1"/>
    <w:rsid w:val="002B7ABC"/>
    <w:rsid w:val="002C73F1"/>
    <w:rsid w:val="002F063E"/>
    <w:rsid w:val="00305CED"/>
    <w:rsid w:val="00517224"/>
    <w:rsid w:val="005B1756"/>
    <w:rsid w:val="005F3DBE"/>
    <w:rsid w:val="00701F86"/>
    <w:rsid w:val="00815713"/>
    <w:rsid w:val="0092148E"/>
    <w:rsid w:val="009929E1"/>
    <w:rsid w:val="009C0A40"/>
    <w:rsid w:val="00A621A7"/>
    <w:rsid w:val="00AB6403"/>
    <w:rsid w:val="00B233E9"/>
    <w:rsid w:val="00BD0D11"/>
    <w:rsid w:val="00CD0AA7"/>
    <w:rsid w:val="00E62093"/>
    <w:rsid w:val="00E83C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D11"/>
    <w:rPr>
      <w:rFonts w:ascii="Cambria" w:eastAsia="Cambria" w:hAnsi="Cambria" w:cs="Cambria"/>
      <w:color w:val="000000"/>
      <w:sz w:val="24"/>
      <w:szCs w:val="24"/>
      <w:u w:color="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D0D11"/>
    <w:rPr>
      <w:u w:val="single"/>
    </w:rPr>
  </w:style>
  <w:style w:type="table" w:customStyle="1" w:styleId="TableNormal">
    <w:name w:val="Table Normal"/>
    <w:rsid w:val="00BD0D11"/>
    <w:tblPr>
      <w:tblInd w:w="0" w:type="dxa"/>
      <w:tblCellMar>
        <w:top w:w="0" w:type="dxa"/>
        <w:left w:w="0" w:type="dxa"/>
        <w:bottom w:w="0" w:type="dxa"/>
        <w:right w:w="0" w:type="dxa"/>
      </w:tblCellMar>
    </w:tblPr>
  </w:style>
  <w:style w:type="paragraph" w:styleId="En-tte">
    <w:name w:val="header"/>
    <w:rsid w:val="00BD0D11"/>
    <w:pPr>
      <w:tabs>
        <w:tab w:val="right" w:pos="9020"/>
      </w:tabs>
    </w:pPr>
    <w:rPr>
      <w:rFonts w:ascii="Helvetica" w:hAnsi="Arial Unicode MS" w:cs="Arial Unicode MS"/>
      <w:color w:val="000000"/>
      <w:sz w:val="24"/>
      <w:szCs w:val="24"/>
    </w:rPr>
  </w:style>
  <w:style w:type="paragraph" w:styleId="Corpsdetexte">
    <w:name w:val="Body Text"/>
    <w:rsid w:val="00BD0D11"/>
    <w:pPr>
      <w:spacing w:after="120" w:line="280" w:lineRule="exact"/>
      <w:jc w:val="both"/>
    </w:pPr>
    <w:rPr>
      <w:rFonts w:ascii="Arial Unicode MS" w:hAnsi="Arial Unicode MS"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divs>
    <w:div w:id="205037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SOPHIE</cp:lastModifiedBy>
  <cp:revision>4</cp:revision>
  <dcterms:created xsi:type="dcterms:W3CDTF">2017-05-15T06:53:00Z</dcterms:created>
  <dcterms:modified xsi:type="dcterms:W3CDTF">2017-05-15T06:55:00Z</dcterms:modified>
</cp:coreProperties>
</file>